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6ADE" w:rsidRDefault="00246ADE" w:rsidP="00246ADE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  <w:r w:rsidRPr="00BA70A5">
        <w:rPr>
          <w:rFonts w:ascii="Times New Roman" w:hAnsi="Times New Roman"/>
          <w:sz w:val="28"/>
          <w:szCs w:val="28"/>
          <w:lang w:val="kk-KZ"/>
        </w:rPr>
        <w:t>Генеральный план</w:t>
      </w:r>
    </w:p>
    <w:p w:rsidR="00246ADE" w:rsidRDefault="00246ADE" w:rsidP="00246AD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46ADE" w:rsidRDefault="00246ADE" w:rsidP="00246AD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Земельные участки для строительства котельных выбираютв соответствии со схемой теплоснабжения, проектами планировки и застройки городов, поселков и сельских населенных пунктов, генеральными планами предприятий или промузлов.</w:t>
      </w:r>
    </w:p>
    <w:p w:rsidR="00246ADE" w:rsidRDefault="00246ADE" w:rsidP="00246AD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Компановка генерального плана котельной решается в соответствии с генеральной схемой развития района в увязке с железными и автомобильными дорогамис учетом направления коммутации райрна, узла или квартала.</w:t>
      </w:r>
    </w:p>
    <w:p w:rsidR="00246ADE" w:rsidRDefault="00246ADE" w:rsidP="00246AD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При проектирование генерального плана котельной предусматривается возмжность размещения укрепительно – сборочных площадок, складских, а также временных сооружений, необходимых на период производства строительных и монтажных работ.</w:t>
      </w:r>
    </w:p>
    <w:p w:rsidR="00246ADE" w:rsidRDefault="00246ADE" w:rsidP="00246AD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Укрепительные сборочныу площадки по правилам размещают со стороны временного торца главного корпуса котельной с учетом его дальнейшего расширения.</w:t>
      </w:r>
    </w:p>
    <w:p w:rsidR="00246ADE" w:rsidRDefault="00246ADE" w:rsidP="00246AD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На поладке котельной распологают главный корпус, сооружения топливного хозяйства и золошлакоудаления, трансформаторную подстанцию, газорегуляторный пункт ГРП, станции сбора и перекачки конденсата, баки – аккумуляторы горяго водоснабжения, здания водоподготовки и реагентного хозяйства.</w:t>
      </w:r>
    </w:p>
    <w:p w:rsidR="00246ADE" w:rsidRDefault="00246ADE" w:rsidP="00246AD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Систему водоотвода с территорий котельной проектируют открытой, а в условиях застройки в увязке с сетями производственной и дождевой канализаций предприятия или района, в котором размещается котельная.</w:t>
      </w:r>
    </w:p>
    <w:p w:rsidR="00246ADE" w:rsidRDefault="00246ADE" w:rsidP="00246AD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Растояния до жилых и общественных зданий принимают по санитарным и специальным нормамдопускаемого уровня шума в жилой застойке.</w:t>
      </w:r>
    </w:p>
    <w:p w:rsidR="00246ADE" w:rsidRDefault="00246ADE" w:rsidP="00246AD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Золошлакоотвалы проектируют соблюдая условия:</w:t>
      </w:r>
    </w:p>
    <w:p w:rsidR="00246ADE" w:rsidRPr="00B670B8" w:rsidRDefault="00246ADE" w:rsidP="00246AD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- размеры золошлаков долждны предусматривать работу котельной в течений </w:t>
      </w:r>
    </w:p>
    <w:p w:rsidR="00246ADE" w:rsidRDefault="00246ADE" w:rsidP="00246AD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25 лет с выделением первой очереди строительства, расчитанной на десяти летнюю эксплуатацию котельной;</w:t>
      </w:r>
    </w:p>
    <w:p w:rsidR="00246ADE" w:rsidRDefault="00246ADE" w:rsidP="00246AD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- золошлакоотвалы размещают а не прегодных для сельского хозяйста земельных участках, в близи площадки котельной, при этом для золошлакоотвала используют низины, овраги, заболоченные места, выработанные карьеры подлежащие благоустройству с учетом перспективного развития района строительства.</w:t>
      </w:r>
    </w:p>
    <w:p w:rsidR="00246ADE" w:rsidRDefault="00246ADE" w:rsidP="00246AD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При проектирование предустматривается защита водоемов от выноса золы шлака дождевыми или паводковыми водами.</w:t>
      </w:r>
    </w:p>
    <w:p w:rsidR="00246ADE" w:rsidRDefault="00246ADE" w:rsidP="00246AD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Транспортная схема котельной принимается изходя из ее максимального расчета грузооборота, с учетом очередности строительстваи перспективы расширения.</w:t>
      </w:r>
    </w:p>
    <w:p w:rsidR="00246ADE" w:rsidRDefault="00246ADE" w:rsidP="00246AD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Для котельных, размещенных в промышленном районе, железодорожный транспорт проектируется в соотсетствии генеральной схемоц развития железнодорожного транспорта промышленного узла.</w:t>
      </w:r>
    </w:p>
    <w:p w:rsidR="00246ADE" w:rsidRDefault="00246ADE" w:rsidP="00246AD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lastRenderedPageBreak/>
        <w:t xml:space="preserve">Режим работы котельной по приему железнодорожных вагонов круглосуточный. </w:t>
      </w:r>
    </w:p>
    <w:p w:rsidR="00246ADE" w:rsidRDefault="00246ADE" w:rsidP="00246AD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Для котельной мощностью от 50МВт до 200МВт при доставке топлива или вывозе золы и шлака автомобильным транспортом, и для котельных производительностью более 200МВт, независимо от способа вывоза золы и шлака, основной автомобильный въезд, связывающий площадку котельной с внешней сетью автомобильных дорог, должен иметь две полосы движения, а производительностью до 50МВт автомобильная дорога с одной полосой движения.</w:t>
      </w:r>
    </w:p>
    <w:p w:rsidR="00246ADE" w:rsidRPr="00B670B8" w:rsidRDefault="00246ADE" w:rsidP="00246AD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На территории котельной должны быть предусмотрены подъезд автомобильного транспорта к зданиям и сооружения, устанавливаемых на открытых площадках. Так же дороги должны иметь усовершенствованные капитальные покрытия.</w:t>
      </w:r>
    </w:p>
    <w:p w:rsidR="00246ADE" w:rsidRDefault="00246ADE" w:rsidP="00246AD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E37698" w:rsidRDefault="00E37698"/>
    <w:sectPr w:rsidR="00E37698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246ADE"/>
    <w:rsid w:val="00246ADE"/>
    <w:rsid w:val="0093149C"/>
    <w:rsid w:val="00B64926"/>
    <w:rsid w:val="00CB5CAB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6ADE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CB5CAB"/>
    <w:pPr>
      <w:keepNext/>
      <w:suppressAutoHyphens/>
      <w:spacing w:after="0" w:line="240" w:lineRule="auto"/>
      <w:jc w:val="both"/>
      <w:outlineLvl w:val="0"/>
    </w:pPr>
    <w:rPr>
      <w:rFonts w:ascii="Times New Roman" w:eastAsia="Times New Roman" w:hAnsi="Times New Roman"/>
      <w:b/>
      <w:bCs/>
      <w:color w:val="000000"/>
      <w:sz w:val="28"/>
      <w:szCs w:val="28"/>
      <w:lang w:eastAsia="ar-SA"/>
    </w:rPr>
  </w:style>
  <w:style w:type="paragraph" w:styleId="2">
    <w:name w:val="heading 2"/>
    <w:basedOn w:val="a"/>
    <w:next w:val="a"/>
    <w:link w:val="20"/>
    <w:qFormat/>
    <w:rsid w:val="00CB5CAB"/>
    <w:pPr>
      <w:keepNext/>
      <w:suppressAutoHyphens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next w:val="a"/>
    <w:link w:val="30"/>
    <w:qFormat/>
    <w:rsid w:val="00CB5CAB"/>
    <w:pPr>
      <w:keepNext/>
      <w:suppressAutoHyphens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ar-SA"/>
    </w:rPr>
  </w:style>
  <w:style w:type="paragraph" w:styleId="4">
    <w:name w:val="heading 4"/>
    <w:basedOn w:val="a"/>
    <w:next w:val="a"/>
    <w:link w:val="40"/>
    <w:qFormat/>
    <w:rsid w:val="00CB5CAB"/>
    <w:pPr>
      <w:keepNext/>
      <w:suppressAutoHyphens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suppressAutoHyphens/>
      <w:autoSpaceDE w:val="0"/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ar-SA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uppressAutoHyphens/>
      <w:spacing w:before="240" w:after="120" w:line="240" w:lineRule="auto"/>
      <w:jc w:val="center"/>
    </w:pPr>
    <w:rPr>
      <w:rFonts w:ascii="Arial" w:eastAsia="Microsoft YaHei" w:hAnsi="Arial" w:cs="Arial"/>
      <w:i/>
      <w:iCs/>
      <w:sz w:val="28"/>
      <w:szCs w:val="28"/>
      <w:lang w:eastAsia="ar-SA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uppressAutoHyphens/>
      <w:spacing w:after="12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463</Words>
  <Characters>2644</Characters>
  <Application>Microsoft Office Word</Application>
  <DocSecurity>0</DocSecurity>
  <Lines>22</Lines>
  <Paragraphs>6</Paragraphs>
  <ScaleCrop>false</ScaleCrop>
  <Company/>
  <LinksUpToDate>false</LinksUpToDate>
  <CharactersWithSpaces>3101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2020-10-11T14:26:00Z</dcterms:created>
  <dcterms:modified xsi:type="dcterms:W3CDTF">2020-10-11T14:26:00Z</dcterms:modified>
</cp:coreProperties>
</file>